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5850"/>
        <w:gridCol w:w="1998"/>
      </w:tblGrid>
      <w:tr w:rsidR="007B568B" w:rsidTr="005F556D">
        <w:tc>
          <w:tcPr>
            <w:tcW w:w="1728" w:type="dxa"/>
          </w:tcPr>
          <w:p w:rsidR="007B568B" w:rsidRDefault="007B568B" w:rsidP="005F556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
              <w:rPr>
                <w:noProof/>
              </w:rPr>
              <w:drawing>
                <wp:anchor distT="0" distB="0" distL="114300" distR="114300" simplePos="0" relativeHeight="251659264" behindDoc="0" locked="0" layoutInCell="0" allowOverlap="1">
                  <wp:simplePos x="0" y="0"/>
                  <wp:positionH relativeFrom="column">
                    <wp:posOffset>4846320</wp:posOffset>
                  </wp:positionH>
                  <wp:positionV relativeFrom="paragraph">
                    <wp:posOffset>-3810</wp:posOffset>
                  </wp:positionV>
                  <wp:extent cx="9525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9048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c>
        <w:tc>
          <w:tcPr>
            <w:tcW w:w="5850" w:type="dxa"/>
          </w:tcPr>
          <w:p w:rsidR="007B568B" w:rsidRDefault="007B568B" w:rsidP="005F556D">
            <w:pPr>
              <w:pStyle w:val="hdr2"/>
              <w:tabs>
                <w:tab w:val="clear" w:pos="7470"/>
              </w:tabs>
              <w:ind w:right="-18"/>
              <w:rPr>
                <w:rFonts w:ascii="Times New Roman" w:hAnsi="Times New Roman"/>
                <w:b/>
                <w:sz w:val="20"/>
              </w:rPr>
            </w:pPr>
            <w:r>
              <w:rPr>
                <w:rFonts w:ascii="Times New Roman" w:hAnsi="Times New Roman"/>
                <w:b/>
                <w:sz w:val="24"/>
              </w:rPr>
              <w:t>DEPARTMENT OF THE ARMY</w:t>
            </w:r>
          </w:p>
          <w:p w:rsidR="007B568B" w:rsidRDefault="007B568B" w:rsidP="005F556D">
            <w:pPr>
              <w:pStyle w:val="hdr2"/>
              <w:tabs>
                <w:tab w:val="clear" w:pos="7470"/>
              </w:tabs>
              <w:rPr>
                <w:rFonts w:ascii="Times New Roman" w:hAnsi="Times New Roman"/>
                <w:b/>
                <w:sz w:val="16"/>
              </w:rPr>
            </w:pPr>
            <w:r>
              <w:rPr>
                <w:rFonts w:ascii="Times New Roman" w:hAnsi="Times New Roman"/>
                <w:b/>
                <w:sz w:val="16"/>
              </w:rPr>
              <w:t>U.S. ARMY ROTC INSTRUCTOR GROUP</w:t>
            </w:r>
          </w:p>
          <w:p w:rsidR="007B568B" w:rsidRDefault="007B568B" w:rsidP="005F556D">
            <w:pPr>
              <w:pStyle w:val="hdr2"/>
              <w:tabs>
                <w:tab w:val="clear" w:pos="7470"/>
              </w:tabs>
              <w:rPr>
                <w:rFonts w:ascii="Times New Roman" w:hAnsi="Times New Roman"/>
                <w:b/>
                <w:sz w:val="16"/>
              </w:rPr>
            </w:pPr>
            <w:smartTag w:uri="urn:schemas-microsoft-com:office:smarttags" w:element="place">
              <w:smartTag w:uri="urn:schemas-microsoft-com:office:smarttags" w:element="PlaceType">
                <w:r>
                  <w:rPr>
                    <w:rFonts w:ascii="Times New Roman" w:hAnsi="Times New Roman"/>
                    <w:b/>
                    <w:sz w:val="16"/>
                  </w:rPr>
                  <w:t>UNIVERSITY</w:t>
                </w:r>
              </w:smartTag>
              <w:r>
                <w:rPr>
                  <w:rFonts w:ascii="Times New Roman" w:hAnsi="Times New Roman"/>
                  <w:b/>
                  <w:sz w:val="16"/>
                </w:rPr>
                <w:t xml:space="preserve"> OF </w:t>
              </w:r>
              <w:smartTag w:uri="urn:schemas-microsoft-com:office:smarttags" w:element="PlaceName">
                <w:r>
                  <w:rPr>
                    <w:rFonts w:ascii="Times New Roman" w:hAnsi="Times New Roman"/>
                    <w:b/>
                    <w:sz w:val="16"/>
                  </w:rPr>
                  <w:t>NORTH CAROLINA</w:t>
                </w:r>
              </w:smartTag>
            </w:smartTag>
            <w:r>
              <w:rPr>
                <w:rFonts w:ascii="Times New Roman" w:hAnsi="Times New Roman"/>
                <w:b/>
                <w:sz w:val="16"/>
              </w:rPr>
              <w:t xml:space="preserve"> AT CHAPEL HILL</w:t>
            </w:r>
          </w:p>
          <w:p w:rsidR="007B568B" w:rsidRDefault="007B568B" w:rsidP="005F556D">
            <w:pPr>
              <w:pStyle w:val="hdr2"/>
              <w:tabs>
                <w:tab w:val="clear" w:pos="7470"/>
              </w:tabs>
              <w:rPr>
                <w:rFonts w:ascii="Times New Roman" w:hAnsi="Times New Roman"/>
                <w:b/>
                <w:sz w:val="16"/>
              </w:rPr>
            </w:pPr>
            <w:r>
              <w:rPr>
                <w:rFonts w:ascii="Times New Roman" w:hAnsi="Times New Roman"/>
                <w:b/>
                <w:sz w:val="16"/>
              </w:rPr>
              <w:t xml:space="preserve">CAMPUS </w:t>
            </w:r>
            <w:smartTag w:uri="urn:schemas-microsoft-com:office:smarttags" w:element="address">
              <w:smartTag w:uri="urn:schemas-microsoft-com:office:smarttags" w:element="Street">
                <w:r>
                  <w:rPr>
                    <w:rFonts w:ascii="Times New Roman" w:hAnsi="Times New Roman"/>
                    <w:b/>
                    <w:sz w:val="16"/>
                  </w:rPr>
                  <w:t>BOX</w:t>
                </w:r>
              </w:smartTag>
              <w:r>
                <w:rPr>
                  <w:rFonts w:ascii="Times New Roman" w:hAnsi="Times New Roman"/>
                  <w:b/>
                  <w:sz w:val="16"/>
                </w:rPr>
                <w:t xml:space="preserve"> 7485</w:t>
              </w:r>
            </w:smartTag>
            <w:r>
              <w:rPr>
                <w:rFonts w:ascii="Times New Roman" w:hAnsi="Times New Roman"/>
                <w:b/>
                <w:sz w:val="16"/>
              </w:rPr>
              <w:t>, NAVAL ARMORY</w:t>
            </w:r>
          </w:p>
          <w:p w:rsidR="007B568B" w:rsidRDefault="007B568B" w:rsidP="005F556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jc w:val="center"/>
            </w:pPr>
            <w:smartTag w:uri="urn:schemas-microsoft-com:office:smarttags" w:element="place">
              <w:smartTag w:uri="urn:schemas-microsoft-com:office:smarttags" w:element="City">
                <w:r>
                  <w:rPr>
                    <w:b/>
                    <w:sz w:val="16"/>
                  </w:rPr>
                  <w:t>CHAPEL HILL</w:t>
                </w:r>
              </w:smartTag>
              <w:r>
                <w:rPr>
                  <w:b/>
                  <w:sz w:val="16"/>
                </w:rPr>
                <w:t xml:space="preserve">, </w:t>
              </w:r>
              <w:smartTag w:uri="urn:schemas-microsoft-com:office:smarttags" w:element="State">
                <w:r>
                  <w:rPr>
                    <w:b/>
                    <w:sz w:val="16"/>
                  </w:rPr>
                  <w:t>NORTH CAROLINA</w:t>
                </w:r>
              </w:smartTag>
              <w:r>
                <w:rPr>
                  <w:b/>
                  <w:sz w:val="16"/>
                </w:rPr>
                <w:t xml:space="preserve">  </w:t>
              </w:r>
              <w:smartTag w:uri="urn:schemas-microsoft-com:office:smarttags" w:element="PostalCode">
                <w:r>
                  <w:rPr>
                    <w:b/>
                    <w:sz w:val="16"/>
                  </w:rPr>
                  <w:t>27599</w:t>
                </w:r>
              </w:smartTag>
            </w:smartTag>
          </w:p>
        </w:tc>
        <w:tc>
          <w:tcPr>
            <w:tcW w:w="1998" w:type="dxa"/>
          </w:tcPr>
          <w:p w:rsidR="007B568B" w:rsidRDefault="007B568B" w:rsidP="005F556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p>
        </w:tc>
      </w:tr>
    </w:tbl>
    <w:p w:rsidR="0027131F" w:rsidRDefault="0027131F" w:rsidP="0027131F">
      <w:pPr>
        <w:jc w:val="center"/>
        <w:rPr>
          <w:b/>
          <w:u w:val="single"/>
        </w:rPr>
      </w:pPr>
    </w:p>
    <w:p w:rsidR="00105394" w:rsidRDefault="005F556D" w:rsidP="00923CD0">
      <w:pPr>
        <w:jc w:val="center"/>
        <w:rPr>
          <w:b/>
          <w:u w:val="single"/>
        </w:rPr>
      </w:pPr>
      <w:r>
        <w:rPr>
          <w:b/>
          <w:u w:val="single"/>
        </w:rPr>
        <w:t>SAPPER SCHOOL</w:t>
      </w:r>
    </w:p>
    <w:p w:rsidR="00923CD0" w:rsidRDefault="005F556D" w:rsidP="00923CD0">
      <w:pPr>
        <w:rPr>
          <w:rFonts w:ascii="Times New Roman" w:hAnsi="Times New Roman"/>
          <w:sz w:val="24"/>
          <w:szCs w:val="24"/>
          <w:lang w:val="en"/>
        </w:rPr>
      </w:pPr>
      <w:r w:rsidRPr="00142C68">
        <w:rPr>
          <w:rFonts w:ascii="Times New Roman" w:hAnsi="Times New Roman"/>
          <w:sz w:val="24"/>
          <w:szCs w:val="24"/>
          <w:lang w:val="en"/>
        </w:rPr>
        <w:t xml:space="preserve">To wear the Sapper Tab, a Soldier must complete the </w:t>
      </w:r>
      <w:r w:rsidRPr="00142C68">
        <w:rPr>
          <w:rFonts w:ascii="Times New Roman" w:hAnsi="Times New Roman"/>
          <w:i/>
          <w:iCs/>
          <w:sz w:val="24"/>
          <w:szCs w:val="24"/>
          <w:lang w:val="en"/>
        </w:rPr>
        <w:t>Sapper Leader Course</w:t>
      </w:r>
      <w:r w:rsidRPr="00142C68">
        <w:rPr>
          <w:rFonts w:ascii="Times New Roman" w:hAnsi="Times New Roman"/>
          <w:sz w:val="24"/>
          <w:szCs w:val="24"/>
          <w:lang w:val="en"/>
        </w:rPr>
        <w:t xml:space="preserve"> (SLC) which is operated by the U.S. Army Engineer School at </w:t>
      </w:r>
      <w:hyperlink r:id="rId8" w:tooltip="Fort Leonard Wood (military base)" w:history="1">
        <w:r w:rsidRPr="00142C68">
          <w:rPr>
            <w:rStyle w:val="Hyperlink"/>
            <w:rFonts w:ascii="Times New Roman" w:hAnsi="Times New Roman"/>
            <w:sz w:val="24"/>
            <w:szCs w:val="24"/>
            <w:lang w:val="en"/>
          </w:rPr>
          <w:t>Fort Leonard Wood</w:t>
        </w:r>
      </w:hyperlink>
      <w:r w:rsidRPr="00142C68">
        <w:rPr>
          <w:rFonts w:ascii="Times New Roman" w:hAnsi="Times New Roman"/>
          <w:sz w:val="24"/>
          <w:szCs w:val="24"/>
          <w:lang w:val="en"/>
        </w:rPr>
        <w:t xml:space="preserve">, </w:t>
      </w:r>
      <w:hyperlink r:id="rId9" w:tooltip="Missouri" w:history="1">
        <w:r w:rsidRPr="00142C68">
          <w:rPr>
            <w:rStyle w:val="Hyperlink"/>
            <w:rFonts w:ascii="Times New Roman" w:hAnsi="Times New Roman"/>
            <w:sz w:val="24"/>
            <w:szCs w:val="24"/>
            <w:lang w:val="en"/>
          </w:rPr>
          <w:t>Missouri</w:t>
        </w:r>
      </w:hyperlink>
      <w:r w:rsidRPr="00142C68">
        <w:rPr>
          <w:rFonts w:ascii="Times New Roman" w:hAnsi="Times New Roman"/>
          <w:sz w:val="24"/>
          <w:szCs w:val="24"/>
          <w:lang w:val="en"/>
        </w:rPr>
        <w:t xml:space="preserve"> . The Sapper Leader Course is a 28-day course designed to train joint-service leaders in small unit tactics, leadership skills, and tactics required to perform as part of a combined arms team. The course is open to enlisted Soldiers in the grades of E-4 (in the Army, specialist) and above, cadets, and officers O-3 (Army, captain) and below. As students can come from any combat or combat support branch of the service, female soldiers are permitted to attend, but priority is given to engineering, cavalry, and infantry soldiers.</w:t>
      </w:r>
    </w:p>
    <w:p w:rsidR="005F556D" w:rsidRDefault="005F556D" w:rsidP="00923CD0">
      <w:pPr>
        <w:rPr>
          <w:rFonts w:ascii="Times New Roman" w:hAnsi="Times New Roman"/>
          <w:sz w:val="24"/>
          <w:szCs w:val="24"/>
          <w:lang w:val="en"/>
        </w:rPr>
      </w:pPr>
      <w:r>
        <w:rPr>
          <w:rFonts w:ascii="Times New Roman" w:hAnsi="Times New Roman"/>
          <w:sz w:val="24"/>
          <w:szCs w:val="24"/>
          <w:lang w:val="en"/>
        </w:rPr>
        <w:t>The training consists of two phases:</w:t>
      </w:r>
    </w:p>
    <w:p w:rsidR="005F556D" w:rsidRPr="005F556D" w:rsidRDefault="005F556D" w:rsidP="005F556D">
      <w:pPr>
        <w:pStyle w:val="ListParagraph"/>
        <w:numPr>
          <w:ilvl w:val="0"/>
          <w:numId w:val="10"/>
        </w:numPr>
        <w:shd w:val="clear" w:color="auto" w:fill="F8FCFF"/>
        <w:spacing w:before="100" w:beforeAutospacing="1" w:after="100" w:afterAutospacing="1" w:line="240" w:lineRule="auto"/>
        <w:rPr>
          <w:rFonts w:ascii="Times New Roman" w:eastAsia="Times New Roman" w:hAnsi="Times New Roman" w:cs="Times New Roman"/>
          <w:sz w:val="24"/>
          <w:szCs w:val="24"/>
          <w:lang w:val="en"/>
        </w:rPr>
      </w:pPr>
      <w:r w:rsidRPr="005F556D">
        <w:rPr>
          <w:rFonts w:ascii="Times New Roman" w:eastAsia="Times New Roman" w:hAnsi="Times New Roman" w:cs="Times New Roman"/>
          <w:b/>
          <w:sz w:val="24"/>
          <w:szCs w:val="24"/>
          <w:lang w:val="en"/>
        </w:rPr>
        <w:t>Phase I</w:t>
      </w:r>
      <w:r w:rsidRPr="005F556D">
        <w:rPr>
          <w:rFonts w:ascii="Times New Roman" w:eastAsia="Times New Roman" w:hAnsi="Times New Roman" w:cs="Times New Roman"/>
          <w:sz w:val="24"/>
          <w:szCs w:val="24"/>
          <w:lang w:val="en"/>
        </w:rPr>
        <w:t xml:space="preserve"> lasts 14 days and covers general subjects including </w:t>
      </w:r>
      <w:hyperlink r:id="rId10" w:tooltip="Medical" w:history="1">
        <w:r w:rsidRPr="005F556D">
          <w:rPr>
            <w:rFonts w:ascii="Times New Roman" w:eastAsia="Times New Roman" w:hAnsi="Times New Roman" w:cs="Times New Roman"/>
            <w:sz w:val="24"/>
            <w:szCs w:val="24"/>
            <w:lang w:val="en"/>
          </w:rPr>
          <w:t>medical</w:t>
        </w:r>
      </w:hyperlink>
      <w:r w:rsidRPr="005F556D">
        <w:rPr>
          <w:rFonts w:ascii="Times New Roman" w:eastAsia="Times New Roman" w:hAnsi="Times New Roman" w:cs="Times New Roman"/>
          <w:sz w:val="24"/>
          <w:szCs w:val="24"/>
          <w:lang w:val="en"/>
        </w:rPr>
        <w:t xml:space="preserve">, </w:t>
      </w:r>
      <w:hyperlink r:id="rId11" w:tooltip="Navigation" w:history="1">
        <w:r w:rsidRPr="005F556D">
          <w:rPr>
            <w:rFonts w:ascii="Times New Roman" w:eastAsia="Times New Roman" w:hAnsi="Times New Roman" w:cs="Times New Roman"/>
            <w:sz w:val="24"/>
            <w:szCs w:val="24"/>
            <w:lang w:val="en"/>
          </w:rPr>
          <w:t>navigation</w:t>
        </w:r>
      </w:hyperlink>
      <w:r w:rsidRPr="005F556D">
        <w:rPr>
          <w:rFonts w:ascii="Times New Roman" w:eastAsia="Times New Roman" w:hAnsi="Times New Roman" w:cs="Times New Roman"/>
          <w:sz w:val="24"/>
          <w:szCs w:val="24"/>
          <w:lang w:val="en"/>
        </w:rPr>
        <w:t xml:space="preserve">, </w:t>
      </w:r>
      <w:hyperlink r:id="rId12" w:tooltip="Demolitions" w:history="1">
        <w:r w:rsidRPr="005F556D">
          <w:rPr>
            <w:rFonts w:ascii="Times New Roman" w:eastAsia="Times New Roman" w:hAnsi="Times New Roman" w:cs="Times New Roman"/>
            <w:sz w:val="24"/>
            <w:szCs w:val="24"/>
            <w:lang w:val="en"/>
          </w:rPr>
          <w:t>demolitions</w:t>
        </w:r>
      </w:hyperlink>
      <w:r w:rsidRPr="005F556D">
        <w:rPr>
          <w:rFonts w:ascii="Times New Roman" w:eastAsia="Times New Roman" w:hAnsi="Times New Roman" w:cs="Times New Roman"/>
          <w:sz w:val="24"/>
          <w:szCs w:val="24"/>
          <w:lang w:val="en"/>
        </w:rPr>
        <w:t xml:space="preserve">, air and water operations, </w:t>
      </w:r>
      <w:hyperlink r:id="rId13" w:tooltip="Mountaineering" w:history="1">
        <w:r w:rsidRPr="005F556D">
          <w:rPr>
            <w:rFonts w:ascii="Times New Roman" w:eastAsia="Times New Roman" w:hAnsi="Times New Roman" w:cs="Times New Roman"/>
            <w:sz w:val="24"/>
            <w:szCs w:val="24"/>
            <w:lang w:val="en"/>
          </w:rPr>
          <w:t>mountaineering</w:t>
        </w:r>
      </w:hyperlink>
      <w:r w:rsidRPr="005F556D">
        <w:rPr>
          <w:rFonts w:ascii="Times New Roman" w:eastAsia="Times New Roman" w:hAnsi="Times New Roman" w:cs="Times New Roman"/>
          <w:sz w:val="24"/>
          <w:szCs w:val="24"/>
          <w:lang w:val="en"/>
        </w:rPr>
        <w:t xml:space="preserve">, and </w:t>
      </w:r>
      <w:hyperlink r:id="rId14" w:tooltip="Landmines" w:history="1">
        <w:r w:rsidRPr="005F556D">
          <w:rPr>
            <w:rFonts w:ascii="Times New Roman" w:eastAsia="Times New Roman" w:hAnsi="Times New Roman" w:cs="Times New Roman"/>
            <w:sz w:val="24"/>
            <w:szCs w:val="24"/>
            <w:lang w:val="en"/>
          </w:rPr>
          <w:t>landmines</w:t>
        </w:r>
      </w:hyperlink>
      <w:r w:rsidRPr="005F556D">
        <w:rPr>
          <w:rFonts w:ascii="Times New Roman" w:eastAsia="Times New Roman" w:hAnsi="Times New Roman" w:cs="Times New Roman"/>
          <w:sz w:val="24"/>
          <w:szCs w:val="24"/>
          <w:lang w:val="en"/>
        </w:rPr>
        <w:t xml:space="preserve"> and weapons used by enemy forces.</w:t>
      </w:r>
    </w:p>
    <w:p w:rsidR="005F556D" w:rsidRPr="005F556D" w:rsidRDefault="005F556D" w:rsidP="005F556D">
      <w:pPr>
        <w:pStyle w:val="ListParagraph"/>
        <w:numPr>
          <w:ilvl w:val="0"/>
          <w:numId w:val="10"/>
        </w:numPr>
        <w:shd w:val="clear" w:color="auto" w:fill="F8FCFF"/>
        <w:spacing w:before="100" w:beforeAutospacing="1" w:after="100" w:afterAutospacing="1" w:line="240" w:lineRule="auto"/>
        <w:rPr>
          <w:rFonts w:ascii="Times New Roman" w:eastAsia="Times New Roman" w:hAnsi="Times New Roman" w:cs="Times New Roman"/>
          <w:sz w:val="24"/>
          <w:szCs w:val="24"/>
          <w:lang w:val="en"/>
        </w:rPr>
      </w:pPr>
      <w:r w:rsidRPr="005F556D">
        <w:rPr>
          <w:rFonts w:ascii="Times New Roman" w:eastAsia="Times New Roman" w:hAnsi="Times New Roman" w:cs="Times New Roman"/>
          <w:b/>
          <w:sz w:val="24"/>
          <w:szCs w:val="24"/>
          <w:lang w:val="en"/>
        </w:rPr>
        <w:t>Phase II</w:t>
      </w:r>
      <w:r w:rsidRPr="005F556D">
        <w:rPr>
          <w:rFonts w:ascii="Times New Roman" w:eastAsia="Times New Roman" w:hAnsi="Times New Roman" w:cs="Times New Roman"/>
          <w:sz w:val="24"/>
          <w:szCs w:val="24"/>
          <w:lang w:val="en"/>
        </w:rPr>
        <w:t xml:space="preserve"> is the remaining 14 days. It covers basic patrolling techniques and battle drills that emphasize leadership. The subjects include </w:t>
      </w:r>
      <w:hyperlink r:id="rId15" w:tooltip="Urban operations" w:history="1">
        <w:r w:rsidRPr="005F556D">
          <w:rPr>
            <w:rFonts w:ascii="Times New Roman" w:eastAsia="Times New Roman" w:hAnsi="Times New Roman" w:cs="Times New Roman"/>
            <w:sz w:val="24"/>
            <w:szCs w:val="24"/>
            <w:lang w:val="en"/>
          </w:rPr>
          <w:t>urban operations</w:t>
        </w:r>
      </w:hyperlink>
      <w:r w:rsidRPr="005F556D">
        <w:rPr>
          <w:rFonts w:ascii="Times New Roman" w:eastAsia="Times New Roman" w:hAnsi="Times New Roman" w:cs="Times New Roman"/>
          <w:sz w:val="24"/>
          <w:szCs w:val="24"/>
          <w:lang w:val="en"/>
        </w:rPr>
        <w:t xml:space="preserve">, breaching, </w:t>
      </w:r>
      <w:hyperlink r:id="rId16" w:tooltip="Patrol" w:history="1">
        <w:r w:rsidRPr="005F556D">
          <w:rPr>
            <w:rFonts w:ascii="Times New Roman" w:eastAsia="Times New Roman" w:hAnsi="Times New Roman" w:cs="Times New Roman"/>
            <w:sz w:val="24"/>
            <w:szCs w:val="24"/>
            <w:lang w:val="en"/>
          </w:rPr>
          <w:t>patrol</w:t>
        </w:r>
      </w:hyperlink>
      <w:r w:rsidRPr="005F556D">
        <w:rPr>
          <w:rFonts w:ascii="Times New Roman" w:eastAsia="Times New Roman" w:hAnsi="Times New Roman" w:cs="Times New Roman"/>
          <w:sz w:val="24"/>
          <w:szCs w:val="24"/>
          <w:lang w:val="en"/>
        </w:rPr>
        <w:t xml:space="preserve"> organization and movement, and </w:t>
      </w:r>
      <w:hyperlink r:id="rId17" w:tooltip="Reconnaissance" w:history="1">
        <w:r w:rsidRPr="005F556D">
          <w:rPr>
            <w:rFonts w:ascii="Times New Roman" w:eastAsia="Times New Roman" w:hAnsi="Times New Roman" w:cs="Times New Roman"/>
            <w:sz w:val="24"/>
            <w:szCs w:val="24"/>
            <w:lang w:val="en"/>
          </w:rPr>
          <w:t>reconnaissance</w:t>
        </w:r>
      </w:hyperlink>
      <w:r w:rsidRPr="005F556D">
        <w:rPr>
          <w:rFonts w:ascii="Times New Roman" w:eastAsia="Times New Roman" w:hAnsi="Times New Roman" w:cs="Times New Roman"/>
          <w:sz w:val="24"/>
          <w:szCs w:val="24"/>
          <w:lang w:val="en"/>
        </w:rPr>
        <w:t xml:space="preserve">, </w:t>
      </w:r>
      <w:hyperlink r:id="rId18" w:tooltip="Raid (military)" w:history="1">
        <w:r w:rsidRPr="005F556D">
          <w:rPr>
            <w:rFonts w:ascii="Times New Roman" w:eastAsia="Times New Roman" w:hAnsi="Times New Roman" w:cs="Times New Roman"/>
            <w:sz w:val="24"/>
            <w:szCs w:val="24"/>
            <w:lang w:val="en"/>
          </w:rPr>
          <w:t>raid</w:t>
        </w:r>
      </w:hyperlink>
      <w:r w:rsidRPr="005F556D">
        <w:rPr>
          <w:rFonts w:ascii="Times New Roman" w:eastAsia="Times New Roman" w:hAnsi="Times New Roman" w:cs="Times New Roman"/>
          <w:sz w:val="24"/>
          <w:szCs w:val="24"/>
          <w:lang w:val="en"/>
        </w:rPr>
        <w:t xml:space="preserve"> and </w:t>
      </w:r>
      <w:hyperlink r:id="rId19" w:tooltip="Ambush" w:history="1">
        <w:r w:rsidRPr="005F556D">
          <w:rPr>
            <w:rFonts w:ascii="Times New Roman" w:eastAsia="Times New Roman" w:hAnsi="Times New Roman" w:cs="Times New Roman"/>
            <w:sz w:val="24"/>
            <w:szCs w:val="24"/>
            <w:lang w:val="en"/>
          </w:rPr>
          <w:t>ambush</w:t>
        </w:r>
      </w:hyperlink>
      <w:r w:rsidRPr="005F556D">
        <w:rPr>
          <w:rFonts w:ascii="Times New Roman" w:eastAsia="Times New Roman" w:hAnsi="Times New Roman" w:cs="Times New Roman"/>
          <w:sz w:val="24"/>
          <w:szCs w:val="24"/>
          <w:lang w:val="en"/>
        </w:rPr>
        <w:t xml:space="preserve"> tactics. It concludes with a three-day situation training exercise, and five-day field training exercise. These missions are a 60/40 mix of engineer and infantry missions. Each training event is graded and scored. To graduate, a sapper must earn 700 out of 1000 points in order to wear the sapper tab.</w:t>
      </w:r>
    </w:p>
    <w:p w:rsidR="005F556D" w:rsidRDefault="005F556D" w:rsidP="00923CD0"/>
    <w:p w:rsidR="00923CD0" w:rsidRDefault="00923CD0" w:rsidP="00923CD0">
      <w:r>
        <w:t>For more information see your MS Instructor, the ROTC Recruitment Officer, or go to:</w:t>
      </w:r>
    </w:p>
    <w:p w:rsidR="00923CD0" w:rsidRPr="00923CD0" w:rsidRDefault="005F556D" w:rsidP="00923CD0">
      <w:r w:rsidRPr="005F556D">
        <w:t>http://www.wood.army.mil/sapper/</w:t>
      </w:r>
      <w:bookmarkStart w:id="0" w:name="_GoBack"/>
      <w:bookmarkEnd w:id="0"/>
    </w:p>
    <w:sectPr w:rsidR="00923CD0" w:rsidRPr="00923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56C"/>
    <w:multiLevelType w:val="hybridMultilevel"/>
    <w:tmpl w:val="493C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F7E53"/>
    <w:multiLevelType w:val="hybridMultilevel"/>
    <w:tmpl w:val="2212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B4F72"/>
    <w:multiLevelType w:val="hybridMultilevel"/>
    <w:tmpl w:val="520E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B8045A"/>
    <w:multiLevelType w:val="hybridMultilevel"/>
    <w:tmpl w:val="A242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352287"/>
    <w:multiLevelType w:val="hybridMultilevel"/>
    <w:tmpl w:val="91784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A7D3039"/>
    <w:multiLevelType w:val="hybridMultilevel"/>
    <w:tmpl w:val="78F0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2F64C1"/>
    <w:multiLevelType w:val="hybridMultilevel"/>
    <w:tmpl w:val="25B8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D6ED7"/>
    <w:multiLevelType w:val="hybridMultilevel"/>
    <w:tmpl w:val="1B5C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926D1D"/>
    <w:multiLevelType w:val="hybridMultilevel"/>
    <w:tmpl w:val="9388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D97691"/>
    <w:multiLevelType w:val="hybridMultilevel"/>
    <w:tmpl w:val="C0B6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0"/>
  </w:num>
  <w:num w:numId="6">
    <w:abstractNumId w:val="1"/>
  </w:num>
  <w:num w:numId="7">
    <w:abstractNumId w:val="9"/>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9F"/>
    <w:rsid w:val="00105394"/>
    <w:rsid w:val="0027131F"/>
    <w:rsid w:val="005F556D"/>
    <w:rsid w:val="007B568B"/>
    <w:rsid w:val="00923CD0"/>
    <w:rsid w:val="00AE0E1E"/>
    <w:rsid w:val="00C25A37"/>
    <w:rsid w:val="00D02054"/>
    <w:rsid w:val="00D0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1F"/>
    <w:pPr>
      <w:ind w:left="720"/>
      <w:contextualSpacing/>
    </w:pPr>
  </w:style>
  <w:style w:type="paragraph" w:customStyle="1" w:styleId="hdr2">
    <w:name w:val="hdr 2"/>
    <w:basedOn w:val="Normal"/>
    <w:rsid w:val="007B568B"/>
    <w:pPr>
      <w:tabs>
        <w:tab w:val="left" w:pos="7470"/>
      </w:tabs>
      <w:spacing w:after="0" w:line="240" w:lineRule="auto"/>
      <w:jc w:val="center"/>
    </w:pPr>
    <w:rPr>
      <w:rFonts w:ascii="Arial" w:eastAsia="Times New Roman" w:hAnsi="Arial" w:cs="Times New Roman"/>
      <w:spacing w:val="25"/>
      <w:sz w:val="14"/>
      <w:szCs w:val="20"/>
    </w:rPr>
  </w:style>
  <w:style w:type="paragraph" w:styleId="BalloonText">
    <w:name w:val="Balloon Text"/>
    <w:basedOn w:val="Normal"/>
    <w:link w:val="BalloonTextChar"/>
    <w:uiPriority w:val="99"/>
    <w:semiHidden/>
    <w:unhideWhenUsed/>
    <w:rsid w:val="007B5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68B"/>
    <w:rPr>
      <w:rFonts w:ascii="Tahoma" w:hAnsi="Tahoma" w:cs="Tahoma"/>
      <w:sz w:val="16"/>
      <w:szCs w:val="16"/>
    </w:rPr>
  </w:style>
  <w:style w:type="character" w:styleId="Hyperlink">
    <w:name w:val="Hyperlink"/>
    <w:basedOn w:val="DefaultParagraphFont"/>
    <w:uiPriority w:val="99"/>
    <w:unhideWhenUsed/>
    <w:rsid w:val="001053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1F"/>
    <w:pPr>
      <w:ind w:left="720"/>
      <w:contextualSpacing/>
    </w:pPr>
  </w:style>
  <w:style w:type="paragraph" w:customStyle="1" w:styleId="hdr2">
    <w:name w:val="hdr 2"/>
    <w:basedOn w:val="Normal"/>
    <w:rsid w:val="007B568B"/>
    <w:pPr>
      <w:tabs>
        <w:tab w:val="left" w:pos="7470"/>
      </w:tabs>
      <w:spacing w:after="0" w:line="240" w:lineRule="auto"/>
      <w:jc w:val="center"/>
    </w:pPr>
    <w:rPr>
      <w:rFonts w:ascii="Arial" w:eastAsia="Times New Roman" w:hAnsi="Arial" w:cs="Times New Roman"/>
      <w:spacing w:val="25"/>
      <w:sz w:val="14"/>
      <w:szCs w:val="20"/>
    </w:rPr>
  </w:style>
  <w:style w:type="paragraph" w:styleId="BalloonText">
    <w:name w:val="Balloon Text"/>
    <w:basedOn w:val="Normal"/>
    <w:link w:val="BalloonTextChar"/>
    <w:uiPriority w:val="99"/>
    <w:semiHidden/>
    <w:unhideWhenUsed/>
    <w:rsid w:val="007B5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68B"/>
    <w:rPr>
      <w:rFonts w:ascii="Tahoma" w:hAnsi="Tahoma" w:cs="Tahoma"/>
      <w:sz w:val="16"/>
      <w:szCs w:val="16"/>
    </w:rPr>
  </w:style>
  <w:style w:type="character" w:styleId="Hyperlink">
    <w:name w:val="Hyperlink"/>
    <w:basedOn w:val="DefaultParagraphFont"/>
    <w:uiPriority w:val="99"/>
    <w:unhideWhenUsed/>
    <w:rsid w:val="00105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ort_Leonard_Wood_(military_base)" TargetMode="External"/><Relationship Id="rId13" Type="http://schemas.openxmlformats.org/officeDocument/2006/relationships/hyperlink" Target="http://en.wikipedia.org/wiki/Mountaineering" TargetMode="External"/><Relationship Id="rId18" Type="http://schemas.openxmlformats.org/officeDocument/2006/relationships/hyperlink" Target="http://en.wikipedia.org/wiki/Raid_(militar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hyperlink" Target="http://en.wikipedia.org/wiki/Demolitions" TargetMode="External"/><Relationship Id="rId17" Type="http://schemas.openxmlformats.org/officeDocument/2006/relationships/hyperlink" Target="http://en.wikipedia.org/wiki/Reconnaissance" TargetMode="External"/><Relationship Id="rId2" Type="http://schemas.openxmlformats.org/officeDocument/2006/relationships/styles" Target="styles.xml"/><Relationship Id="rId16" Type="http://schemas.openxmlformats.org/officeDocument/2006/relationships/hyperlink" Target="http://en.wikipedia.org/wiki/Patro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n.wikipedia.org/wiki/Navigation" TargetMode="External"/><Relationship Id="rId5" Type="http://schemas.openxmlformats.org/officeDocument/2006/relationships/webSettings" Target="webSettings.xml"/><Relationship Id="rId15" Type="http://schemas.openxmlformats.org/officeDocument/2006/relationships/hyperlink" Target="http://en.wikipedia.org/wiki/Urban_operations" TargetMode="External"/><Relationship Id="rId10" Type="http://schemas.openxmlformats.org/officeDocument/2006/relationships/hyperlink" Target="http://en.wikipedia.org/wiki/Medical" TargetMode="External"/><Relationship Id="rId19" Type="http://schemas.openxmlformats.org/officeDocument/2006/relationships/hyperlink" Target="http://en.wikipedia.org/wiki/Ambush" TargetMode="External"/><Relationship Id="rId4" Type="http://schemas.openxmlformats.org/officeDocument/2006/relationships/settings" Target="settings.xml"/><Relationship Id="rId9" Type="http://schemas.openxmlformats.org/officeDocument/2006/relationships/hyperlink" Target="http://en.wikipedia.org/wiki/Missouri" TargetMode="External"/><Relationship Id="rId14" Type="http://schemas.openxmlformats.org/officeDocument/2006/relationships/hyperlink" Target="http://en.wikipedia.org/wiki/Landm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Bounds, Kevin</dc:creator>
  <cp:lastModifiedBy>Bounds, Kevin</cp:lastModifiedBy>
  <cp:revision>2</cp:revision>
  <cp:lastPrinted>2011-08-30T19:30:00Z</cp:lastPrinted>
  <dcterms:created xsi:type="dcterms:W3CDTF">2011-08-30T19:30:00Z</dcterms:created>
  <dcterms:modified xsi:type="dcterms:W3CDTF">2011-08-30T19:30:00Z</dcterms:modified>
</cp:coreProperties>
</file>